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6E" w:rsidRDefault="002C052A" w:rsidP="00AD193A">
      <w:pPr>
        <w:pStyle w:val="NoSpacing"/>
      </w:pPr>
      <w:bookmarkStart w:id="0" w:name="_GoBack"/>
      <w:bookmarkEnd w:id="0"/>
      <w:r>
        <w:t>WACTE Meeting October 23, 2019</w:t>
      </w:r>
    </w:p>
    <w:p w:rsidR="002C052A" w:rsidRDefault="002C052A" w:rsidP="00AD193A">
      <w:pPr>
        <w:pStyle w:val="NoSpacing"/>
      </w:pPr>
    </w:p>
    <w:p w:rsidR="002C052A" w:rsidRDefault="002C052A" w:rsidP="00AD193A">
      <w:pPr>
        <w:pStyle w:val="NoSpacing"/>
      </w:pPr>
    </w:p>
    <w:p w:rsidR="002C052A" w:rsidRDefault="00065495" w:rsidP="00AD193A">
      <w:pPr>
        <w:pStyle w:val="NoSpacing"/>
        <w:numPr>
          <w:ilvl w:val="0"/>
          <w:numId w:val="1"/>
        </w:numPr>
        <w:rPr>
          <w:i/>
        </w:rPr>
      </w:pPr>
      <w:r>
        <w:t>November 2009</w:t>
      </w:r>
      <w:r w:rsidR="002C052A">
        <w:t xml:space="preserve">, PESB added a new section </w:t>
      </w:r>
      <w:r w:rsidR="006F6411">
        <w:t xml:space="preserve">to WAC 181-78A. This was WAC 181-78A-125 </w:t>
      </w:r>
      <w:r w:rsidR="006F6411" w:rsidRPr="006F6411">
        <w:rPr>
          <w:i/>
        </w:rPr>
        <w:t>Field Placement Agreements.</w:t>
      </w:r>
    </w:p>
    <w:p w:rsidR="006F6411" w:rsidRDefault="006F6411" w:rsidP="00AD193A">
      <w:pPr>
        <w:pStyle w:val="NoSpacing"/>
        <w:ind w:left="720"/>
        <w:rPr>
          <w:i/>
        </w:rPr>
      </w:pPr>
    </w:p>
    <w:p w:rsidR="006F6411" w:rsidRPr="006F6411" w:rsidRDefault="00B833AC" w:rsidP="00AD193A">
      <w:pPr>
        <w:pStyle w:val="NoSpacing"/>
        <w:numPr>
          <w:ilvl w:val="0"/>
          <w:numId w:val="1"/>
        </w:numPr>
        <w:rPr>
          <w:i/>
        </w:rPr>
      </w:pPr>
      <w:r>
        <w:t>The WAC reads</w:t>
      </w:r>
      <w:r w:rsidRPr="00B833AC">
        <w:rPr>
          <w:i/>
        </w:rPr>
        <w:t xml:space="preserve">: </w:t>
      </w:r>
      <w:r w:rsidR="006F6411" w:rsidRPr="00B833AC">
        <w:rPr>
          <w:i/>
        </w:rPr>
        <w:t>Beginning September 10, 2010, all educator preparation programs approved or authorized by the Professional Educator Standards Board (PESB) or other programs approved in other states operating field experiences in Washington state shall establish and maintain filed placement agreements with all Washington school districts in which candidates are placed for field experiences leading to certification or endorsement.</w:t>
      </w:r>
      <w:r w:rsidR="006F6411">
        <w:t xml:space="preserve"> </w:t>
      </w:r>
    </w:p>
    <w:p w:rsidR="006F6411" w:rsidRDefault="006F6411" w:rsidP="00AD193A">
      <w:pPr>
        <w:pStyle w:val="ListParagraph"/>
        <w:rPr>
          <w:i/>
        </w:rPr>
      </w:pPr>
    </w:p>
    <w:p w:rsidR="006F6411" w:rsidRPr="00EE389E" w:rsidRDefault="006F6411" w:rsidP="00AD193A">
      <w:pPr>
        <w:pStyle w:val="NoSpacing"/>
        <w:numPr>
          <w:ilvl w:val="0"/>
          <w:numId w:val="1"/>
        </w:numPr>
        <w:rPr>
          <w:i/>
          <w:highlight w:val="yellow"/>
        </w:rPr>
      </w:pPr>
      <w:r w:rsidRPr="00EE389E">
        <w:rPr>
          <w:highlight w:val="yellow"/>
        </w:rPr>
        <w:t>Each field placement agreement shall include, but not limited to:</w:t>
      </w:r>
    </w:p>
    <w:p w:rsidR="006F6411" w:rsidRPr="00EE389E" w:rsidRDefault="006F6411" w:rsidP="00AD193A">
      <w:pPr>
        <w:pStyle w:val="NoSpacing"/>
        <w:numPr>
          <w:ilvl w:val="0"/>
          <w:numId w:val="3"/>
        </w:numPr>
        <w:rPr>
          <w:highlight w:val="yellow"/>
        </w:rPr>
      </w:pPr>
      <w:r w:rsidRPr="00EE389E">
        <w:rPr>
          <w:highlight w:val="yellow"/>
        </w:rPr>
        <w:t>Assurances that:</w:t>
      </w:r>
    </w:p>
    <w:p w:rsidR="006F6411" w:rsidRDefault="006F6411" w:rsidP="00AD193A">
      <w:pPr>
        <w:pStyle w:val="NoSpacing"/>
        <w:ind w:left="1440" w:hanging="360"/>
      </w:pPr>
      <w:r w:rsidRPr="00EE389E">
        <w:rPr>
          <w:highlight w:val="yellow"/>
        </w:rPr>
        <w:t>a.</w:t>
      </w:r>
      <w:r w:rsidRPr="00EE389E">
        <w:rPr>
          <w:highlight w:val="yellow"/>
        </w:rPr>
        <w:tab/>
        <w:t>Fingerprint and character clearance under RCW 28A.410.010 must be curre</w:t>
      </w:r>
      <w:r w:rsidR="00B833AC">
        <w:rPr>
          <w:highlight w:val="yellow"/>
        </w:rPr>
        <w:t>nt at all times during the field</w:t>
      </w:r>
      <w:r w:rsidRPr="00EE389E">
        <w:rPr>
          <w:highlight w:val="yellow"/>
        </w:rPr>
        <w:t xml:space="preserve"> experience for candidates who do not hold a valid Washington certificate; and</w:t>
      </w:r>
    </w:p>
    <w:p w:rsidR="006F6411" w:rsidRDefault="006F6411" w:rsidP="00AD193A">
      <w:pPr>
        <w:pStyle w:val="NoSpacing"/>
        <w:ind w:left="1440" w:hanging="360"/>
      </w:pPr>
      <w:r>
        <w:t>b.</w:t>
      </w:r>
      <w:r>
        <w:tab/>
        <w:t xml:space="preserve">Programs shall ensure candidates are placed in settings </w:t>
      </w:r>
      <w:r w:rsidR="00EE389E">
        <w:t>where</w:t>
      </w:r>
      <w:r>
        <w:t xml:space="preserve"> they can be objectively evaluated.</w:t>
      </w:r>
    </w:p>
    <w:p w:rsidR="00EE389E" w:rsidRDefault="00EE389E" w:rsidP="00AD193A">
      <w:pPr>
        <w:pStyle w:val="NoSpacing"/>
        <w:ind w:left="1080" w:hanging="360"/>
      </w:pPr>
      <w:r>
        <w:t>2.    Qualifications of the proposed site supervisor for each site and qualifications of each school’s cooperating educator/administrator;</w:t>
      </w:r>
    </w:p>
    <w:p w:rsidR="00EE389E" w:rsidRDefault="00EE389E" w:rsidP="00AD193A">
      <w:pPr>
        <w:pStyle w:val="NoSpacing"/>
        <w:ind w:left="1080" w:hanging="360"/>
      </w:pPr>
      <w:r>
        <w:t>3.    Clear description by institution of duties and responsibilities of site supervisor and cooperating educator/administrator;</w:t>
      </w:r>
      <w:r>
        <w:tab/>
      </w:r>
    </w:p>
    <w:p w:rsidR="00EE389E" w:rsidRDefault="00EE389E" w:rsidP="00AD193A">
      <w:pPr>
        <w:pStyle w:val="NoSpacing"/>
        <w:ind w:left="720"/>
      </w:pPr>
      <w:r>
        <w:t>4.    Anticipated length and nature of field experience;</w:t>
      </w:r>
    </w:p>
    <w:p w:rsidR="00EE389E" w:rsidRDefault="00EE389E" w:rsidP="00AD193A">
      <w:pPr>
        <w:pStyle w:val="NoSpacing"/>
        <w:ind w:left="720"/>
      </w:pPr>
      <w:r>
        <w:t xml:space="preserve">5.    Signatures from district representative.   </w:t>
      </w:r>
    </w:p>
    <w:p w:rsidR="00EE389E" w:rsidRDefault="00EE389E" w:rsidP="00AD193A">
      <w:pPr>
        <w:pStyle w:val="NoSpacing"/>
        <w:ind w:left="720"/>
      </w:pPr>
    </w:p>
    <w:p w:rsidR="006F6411" w:rsidRPr="00B833AC" w:rsidRDefault="00EE389E" w:rsidP="00AD193A">
      <w:pPr>
        <w:pStyle w:val="NoSpacing"/>
        <w:numPr>
          <w:ilvl w:val="0"/>
          <w:numId w:val="5"/>
        </w:numPr>
        <w:rPr>
          <w:rFonts w:cstheme="minorHAnsi"/>
        </w:rPr>
      </w:pPr>
      <w:r w:rsidRPr="00EE389E">
        <w:rPr>
          <w:rFonts w:cstheme="minorHAnsi"/>
        </w:rPr>
        <w:t xml:space="preserve">RCW 28A.410.010- </w:t>
      </w:r>
      <w:r w:rsidRPr="00EE389E">
        <w:rPr>
          <w:rFonts w:cstheme="minorHAnsi"/>
          <w:color w:val="000000"/>
          <w:shd w:val="clear" w:color="auto" w:fill="FFFFFF"/>
        </w:rPr>
        <w:t>(1)(a)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at the applicant's expense, a criminal history record che</w:t>
      </w:r>
      <w:r>
        <w:rPr>
          <w:rFonts w:cstheme="minorHAnsi"/>
          <w:color w:val="000000"/>
          <w:shd w:val="clear" w:color="auto" w:fill="FFFFFF"/>
        </w:rPr>
        <w:t xml:space="preserve">ck of the applicant through the </w:t>
      </w:r>
      <w:r w:rsidRPr="00EE389E">
        <w:rPr>
          <w:rFonts w:cstheme="minorHAnsi"/>
          <w:color w:val="000000"/>
          <w:shd w:val="clear" w:color="auto" w:fill="FFFFFF"/>
        </w:rPr>
        <w:t xml:space="preserve">Washington state </w:t>
      </w:r>
      <w:r w:rsidRPr="00B833AC">
        <w:rPr>
          <w:rFonts w:cstheme="minorHAnsi"/>
          <w:color w:val="000000"/>
          <w:shd w:val="clear" w:color="auto" w:fill="FFFFFF"/>
        </w:rPr>
        <w:t>patrol criminal identification system under RCW </w:t>
      </w:r>
      <w:hyperlink r:id="rId5" w:history="1">
        <w:r w:rsidRPr="00B833AC">
          <w:rPr>
            <w:rStyle w:val="Hyperlink"/>
            <w:rFonts w:cstheme="minorHAnsi"/>
            <w:b/>
            <w:bCs/>
            <w:color w:val="7DAB8A"/>
            <w:shd w:val="clear" w:color="auto" w:fill="FFFFFF"/>
          </w:rPr>
          <w:t>43.43.830</w:t>
        </w:r>
      </w:hyperlink>
      <w:r w:rsidRPr="00B833AC">
        <w:rPr>
          <w:rFonts w:cstheme="minorHAnsi"/>
          <w:color w:val="000000"/>
          <w:shd w:val="clear" w:color="auto" w:fill="FFFFFF"/>
        </w:rPr>
        <w:t> through </w:t>
      </w:r>
      <w:hyperlink r:id="rId6" w:history="1">
        <w:r w:rsidRPr="00B833AC">
          <w:rPr>
            <w:rStyle w:val="Hyperlink"/>
            <w:rFonts w:cstheme="minorHAnsi"/>
            <w:b/>
            <w:bCs/>
            <w:color w:val="7DAB8A"/>
            <w:shd w:val="clear" w:color="auto" w:fill="FFFFFF"/>
          </w:rPr>
          <w:t>43.43.834</w:t>
        </w:r>
      </w:hyperlink>
      <w:r w:rsidRPr="00B833AC">
        <w:rPr>
          <w:rFonts w:cstheme="minorHAnsi"/>
          <w:color w:val="000000"/>
          <w:shd w:val="clear" w:color="auto" w:fill="FFFFFF"/>
        </w:rPr>
        <w:t>, </w:t>
      </w:r>
      <w:hyperlink r:id="rId7" w:history="1">
        <w:r w:rsidRPr="00B833AC">
          <w:rPr>
            <w:rStyle w:val="Hyperlink"/>
            <w:rFonts w:cstheme="minorHAnsi"/>
            <w:b/>
            <w:bCs/>
            <w:color w:val="7DAB8A"/>
            <w:shd w:val="clear" w:color="auto" w:fill="FFFFFF"/>
          </w:rPr>
          <w:t>10.97.030</w:t>
        </w:r>
      </w:hyperlink>
      <w:r w:rsidRPr="00B833AC">
        <w:rPr>
          <w:rFonts w:cstheme="minorHAnsi"/>
          <w:color w:val="000000"/>
          <w:shd w:val="clear" w:color="auto" w:fill="FFFFFF"/>
        </w:rPr>
        <w:t>,</w:t>
      </w:r>
      <w:r w:rsidRPr="00EE389E">
        <w:rPr>
          <w:rFonts w:cstheme="minorHAnsi"/>
          <w:color w:val="000000"/>
          <w:shd w:val="clear" w:color="auto" w:fill="FFFFFF"/>
        </w:rPr>
        <w:t xml:space="preserve"> and </w:t>
      </w:r>
      <w:hyperlink r:id="rId8" w:history="1">
        <w:r w:rsidRPr="00EE389E">
          <w:rPr>
            <w:rStyle w:val="Hyperlink"/>
            <w:rFonts w:cstheme="minorHAnsi"/>
            <w:b/>
            <w:bCs/>
            <w:color w:val="7DAB8A"/>
            <w:shd w:val="clear" w:color="auto" w:fill="FFFFFF"/>
          </w:rPr>
          <w:t>10.97.050</w:t>
        </w:r>
      </w:hyperlink>
      <w:r w:rsidRPr="00EE389E">
        <w:rPr>
          <w:rFonts w:cstheme="minorHAnsi"/>
          <w:color w:val="000000"/>
          <w:shd w:val="clear" w:color="auto" w:fill="FFFFFF"/>
        </w:rPr>
        <w:t xml:space="preserve"> and through the federal bureau of investigation. The record check shall include a fingerprint check using a complete Washington state criminal identification fingerprint card. </w:t>
      </w:r>
      <w:r w:rsidR="00215730">
        <w:rPr>
          <w:rFonts w:cstheme="minorHAnsi"/>
          <w:color w:val="000000"/>
          <w:shd w:val="clear" w:color="auto" w:fill="FFFFFF"/>
        </w:rPr>
        <w:t>(</w:t>
      </w:r>
      <w:r w:rsidR="00215730" w:rsidRPr="00215730">
        <w:rPr>
          <w:rFonts w:cstheme="minorHAnsi"/>
          <w:color w:val="000000"/>
          <w:highlight w:val="yellow"/>
          <w:shd w:val="clear" w:color="auto" w:fill="FFFFFF"/>
        </w:rPr>
        <w:t xml:space="preserve">This is the fingerprint background check and the </w:t>
      </w:r>
      <w:r w:rsidR="00B757BD">
        <w:rPr>
          <w:rFonts w:cstheme="minorHAnsi"/>
          <w:color w:val="000000"/>
          <w:highlight w:val="yellow"/>
          <w:shd w:val="clear" w:color="auto" w:fill="FFFFFF"/>
        </w:rPr>
        <w:t>C</w:t>
      </w:r>
      <w:r w:rsidR="00215730" w:rsidRPr="00215730">
        <w:rPr>
          <w:rFonts w:cstheme="minorHAnsi"/>
          <w:color w:val="000000"/>
          <w:highlight w:val="yellow"/>
          <w:shd w:val="clear" w:color="auto" w:fill="FFFFFF"/>
        </w:rPr>
        <w:t xml:space="preserve">haracter and </w:t>
      </w:r>
      <w:r w:rsidR="00B757BD">
        <w:rPr>
          <w:rFonts w:cstheme="minorHAnsi"/>
          <w:color w:val="000000"/>
          <w:highlight w:val="yellow"/>
          <w:shd w:val="clear" w:color="auto" w:fill="FFFFFF"/>
        </w:rPr>
        <w:t>F</w:t>
      </w:r>
      <w:r w:rsidR="00215730" w:rsidRPr="00215730">
        <w:rPr>
          <w:rFonts w:cstheme="minorHAnsi"/>
          <w:color w:val="000000"/>
          <w:highlight w:val="yellow"/>
          <w:shd w:val="clear" w:color="auto" w:fill="FFFFFF"/>
        </w:rPr>
        <w:t xml:space="preserve">itness </w:t>
      </w:r>
      <w:r w:rsidR="00B757BD">
        <w:rPr>
          <w:rFonts w:cstheme="minorHAnsi"/>
          <w:color w:val="000000"/>
          <w:highlight w:val="yellow"/>
          <w:shd w:val="clear" w:color="auto" w:fill="FFFFFF"/>
        </w:rPr>
        <w:t>S</w:t>
      </w:r>
      <w:r w:rsidR="00215730" w:rsidRPr="00215730">
        <w:rPr>
          <w:rFonts w:cstheme="minorHAnsi"/>
          <w:color w:val="000000"/>
          <w:highlight w:val="yellow"/>
          <w:shd w:val="clear" w:color="auto" w:fill="FFFFFF"/>
        </w:rPr>
        <w:t>upplement that is completed by all individuals applying for initial certification as well as those who have allowed their certificate to lapse).</w:t>
      </w:r>
    </w:p>
    <w:p w:rsidR="00B833AC" w:rsidRPr="00B757BD" w:rsidRDefault="00B833AC" w:rsidP="00B833AC">
      <w:pPr>
        <w:pStyle w:val="NoSpacing"/>
        <w:ind w:left="720"/>
        <w:rPr>
          <w:rFonts w:cstheme="minorHAnsi"/>
        </w:rPr>
      </w:pPr>
    </w:p>
    <w:p w:rsidR="00215730" w:rsidRDefault="00215730" w:rsidP="00AD193A">
      <w:pPr>
        <w:pStyle w:val="NoSpacing"/>
        <w:numPr>
          <w:ilvl w:val="0"/>
          <w:numId w:val="5"/>
        </w:numPr>
        <w:rPr>
          <w:rFonts w:cstheme="minorHAnsi"/>
        </w:rPr>
      </w:pPr>
      <w:r>
        <w:rPr>
          <w:rFonts w:cstheme="minorHAnsi"/>
        </w:rPr>
        <w:t xml:space="preserve">OSPI </w:t>
      </w:r>
      <w:r w:rsidR="00B757BD">
        <w:rPr>
          <w:rFonts w:cstheme="minorHAnsi"/>
        </w:rPr>
        <w:t>C</w:t>
      </w:r>
      <w:r>
        <w:rPr>
          <w:rFonts w:cstheme="minorHAnsi"/>
        </w:rPr>
        <w:t xml:space="preserve">ertification </w:t>
      </w:r>
      <w:r w:rsidR="00B757BD">
        <w:rPr>
          <w:rFonts w:cstheme="minorHAnsi"/>
        </w:rPr>
        <w:t>O</w:t>
      </w:r>
      <w:r>
        <w:rPr>
          <w:rFonts w:cstheme="minorHAnsi"/>
        </w:rPr>
        <w:t xml:space="preserve">ffice; the Office of Professional Practices and Institutes for </w:t>
      </w:r>
      <w:r w:rsidR="00B757BD">
        <w:rPr>
          <w:rFonts w:cstheme="minorHAnsi"/>
        </w:rPr>
        <w:t>H</w:t>
      </w:r>
      <w:r>
        <w:rPr>
          <w:rFonts w:cstheme="minorHAnsi"/>
        </w:rPr>
        <w:t xml:space="preserve">igher </w:t>
      </w:r>
      <w:r w:rsidR="00B757BD">
        <w:rPr>
          <w:rFonts w:cstheme="minorHAnsi"/>
        </w:rPr>
        <w:t>E</w:t>
      </w:r>
      <w:r>
        <w:rPr>
          <w:rFonts w:cstheme="minorHAnsi"/>
        </w:rPr>
        <w:t xml:space="preserve">ducation have been issuing Pre-Residency Certification Clearances since 2010 when the Field Placement WAC was instituted. </w:t>
      </w:r>
    </w:p>
    <w:p w:rsidR="00B833AC" w:rsidRDefault="00B833AC" w:rsidP="00B833AC">
      <w:pPr>
        <w:pStyle w:val="NoSpacing"/>
        <w:rPr>
          <w:rFonts w:cstheme="minorHAnsi"/>
        </w:rPr>
      </w:pPr>
    </w:p>
    <w:p w:rsidR="00167F7E" w:rsidRPr="00B833AC" w:rsidRDefault="00EC0100" w:rsidP="00AD193A">
      <w:pPr>
        <w:pStyle w:val="NoSpacing"/>
        <w:numPr>
          <w:ilvl w:val="0"/>
          <w:numId w:val="5"/>
        </w:numPr>
        <w:rPr>
          <w:rFonts w:cstheme="minorHAnsi"/>
          <w:i/>
          <w:highlight w:val="yellow"/>
        </w:rPr>
      </w:pPr>
      <w:r w:rsidRPr="00EC0100">
        <w:rPr>
          <w:rFonts w:cstheme="minorHAnsi"/>
        </w:rPr>
        <w:t>RCW 28A.410.0</w:t>
      </w:r>
      <w:r>
        <w:rPr>
          <w:rFonts w:cstheme="minorHAnsi"/>
        </w:rPr>
        <w:t xml:space="preserve">10- Certification- Duty of PESB-Rules </w:t>
      </w:r>
      <w:r w:rsidRPr="00EC0100">
        <w:rPr>
          <w:rFonts w:cstheme="minorHAnsi"/>
        </w:rPr>
        <w:t xml:space="preserve">states </w:t>
      </w:r>
      <w:r w:rsidRPr="00EC0100">
        <w:rPr>
          <w:rFonts w:cstheme="minorHAnsi"/>
          <w:i/>
        </w:rPr>
        <w:t>t</w:t>
      </w:r>
      <w:r w:rsidRPr="00EC0100">
        <w:rPr>
          <w:rFonts w:cstheme="minorHAnsi"/>
          <w:i/>
          <w:color w:val="000000"/>
          <w:shd w:val="clear" w:color="auto" w:fill="FFFFFF"/>
        </w:rPr>
        <w: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w:t>
      </w:r>
      <w:r w:rsidRPr="00B833AC">
        <w:rPr>
          <w:rFonts w:cstheme="minorHAnsi"/>
          <w:i/>
          <w:highlight w:val="yellow"/>
        </w:rPr>
        <w:t>The</w:t>
      </w:r>
      <w:r w:rsidRPr="00B833AC">
        <w:rPr>
          <w:rFonts w:cstheme="minorHAnsi"/>
          <w:i/>
          <w:color w:val="000000"/>
          <w:highlight w:val="yellow"/>
          <w:shd w:val="clear" w:color="auto" w:fill="FFFFFF"/>
        </w:rPr>
        <w:t xml:space="preserve"> superintendent of public instruction shall act as the administrator of any such rules and have the power to issue any certificates or permits and revoke the same in accordance with board rules.</w:t>
      </w:r>
    </w:p>
    <w:p w:rsidR="00EC0100" w:rsidRPr="00EC0100" w:rsidRDefault="00EC0100" w:rsidP="00AD193A">
      <w:pPr>
        <w:pStyle w:val="NoSpacing"/>
        <w:ind w:left="720"/>
        <w:rPr>
          <w:rFonts w:cstheme="minorHAnsi"/>
          <w:i/>
        </w:rPr>
      </w:pPr>
    </w:p>
    <w:p w:rsidR="00215730" w:rsidRDefault="008F6828" w:rsidP="00AD193A">
      <w:pPr>
        <w:pStyle w:val="NoSpacing"/>
        <w:numPr>
          <w:ilvl w:val="0"/>
          <w:numId w:val="5"/>
        </w:numPr>
        <w:rPr>
          <w:rFonts w:cstheme="minorHAnsi"/>
        </w:rPr>
      </w:pPr>
      <w:r>
        <w:rPr>
          <w:rFonts w:cstheme="minorHAnsi"/>
        </w:rPr>
        <w:lastRenderedPageBreak/>
        <w:t xml:space="preserve">November 16, 2017 Catherine Slagle presented to the PESB </w:t>
      </w:r>
      <w:r w:rsidR="00677C70">
        <w:rPr>
          <w:rFonts w:cstheme="minorHAnsi"/>
        </w:rPr>
        <w:t>regarding OSPI’s lack of authority to issue, deny, revoke, as well as investigate anyone with a pre-residency certification clearance because there is nothing in statute that gives OSPI the authority to do so.  By changing the pre-residency certification clearance to a</w:t>
      </w:r>
      <w:r w:rsidR="00F10C64">
        <w:rPr>
          <w:rFonts w:cstheme="minorHAnsi"/>
        </w:rPr>
        <w:t>n Internship or</w:t>
      </w:r>
      <w:r w:rsidR="00677C70">
        <w:rPr>
          <w:rFonts w:cstheme="minorHAnsi"/>
        </w:rPr>
        <w:t xml:space="preserve"> student teaching certificate and amending WAC 181-78A-125 (</w:t>
      </w:r>
      <w:r w:rsidR="00677C70" w:rsidRPr="00677C70">
        <w:rPr>
          <w:rFonts w:cstheme="minorHAnsi"/>
          <w:i/>
        </w:rPr>
        <w:t>Field Placement Agreements)</w:t>
      </w:r>
      <w:r w:rsidR="00677C70">
        <w:rPr>
          <w:rFonts w:cstheme="minorHAnsi"/>
        </w:rPr>
        <w:t xml:space="preserve"> as well as WAC 181-79A-231 </w:t>
      </w:r>
      <w:r w:rsidR="00677C70">
        <w:rPr>
          <w:rFonts w:cstheme="minorHAnsi"/>
          <w:i/>
        </w:rPr>
        <w:t xml:space="preserve">Limited Certificates, </w:t>
      </w:r>
      <w:r w:rsidR="00677C70">
        <w:rPr>
          <w:rFonts w:cstheme="minorHAnsi"/>
        </w:rPr>
        <w:t>OSPI would then have the authority to issue, deny, revoke and when needed investigate those individuals with a</w:t>
      </w:r>
      <w:r w:rsidR="00F10C64">
        <w:rPr>
          <w:rFonts w:cstheme="minorHAnsi"/>
        </w:rPr>
        <w:t>n internship or</w:t>
      </w:r>
      <w:r w:rsidR="00677C70">
        <w:rPr>
          <w:rFonts w:cstheme="minorHAnsi"/>
        </w:rPr>
        <w:t xml:space="preserve"> student teaching certificate.</w:t>
      </w:r>
    </w:p>
    <w:p w:rsidR="00F10C64" w:rsidRDefault="00F10C64" w:rsidP="00AD193A">
      <w:pPr>
        <w:pStyle w:val="NoSpacing"/>
        <w:numPr>
          <w:ilvl w:val="0"/>
          <w:numId w:val="5"/>
        </w:numPr>
        <w:rPr>
          <w:rFonts w:cstheme="minorHAnsi"/>
        </w:rPr>
      </w:pPr>
      <w:r>
        <w:rPr>
          <w:rFonts w:cstheme="minorHAnsi"/>
        </w:rPr>
        <w:t xml:space="preserve">The PESB has indicated there was push back from IHE due to the costs associated with issuing </w:t>
      </w:r>
      <w:r w:rsidRPr="006933E6">
        <w:rPr>
          <w:rFonts w:cstheme="minorHAnsi"/>
        </w:rPr>
        <w:t xml:space="preserve">permits and certificates under RCW </w:t>
      </w:r>
      <w:r w:rsidR="00D836B2" w:rsidRPr="006933E6">
        <w:rPr>
          <w:rFonts w:cstheme="minorHAnsi"/>
        </w:rPr>
        <w:t xml:space="preserve">28A.410.060 and 28A.410.062. </w:t>
      </w:r>
    </w:p>
    <w:p w:rsidR="00D836B2" w:rsidRDefault="00D836B2" w:rsidP="00AD193A">
      <w:pPr>
        <w:pStyle w:val="NoSpacing"/>
        <w:numPr>
          <w:ilvl w:val="0"/>
          <w:numId w:val="5"/>
        </w:numPr>
        <w:rPr>
          <w:rFonts w:cstheme="minorHAnsi"/>
        </w:rPr>
      </w:pPr>
      <w:r w:rsidRPr="006933E6">
        <w:rPr>
          <w:rFonts w:cstheme="minorHAnsi"/>
        </w:rPr>
        <w:t xml:space="preserve">28A.410.060 states the fee shall be no less than one dollar or such reasonable fee therefor as the Washington PESB by rule shall deem necessary therefor. </w:t>
      </w:r>
    </w:p>
    <w:p w:rsidR="00AD7647" w:rsidRPr="006933E6" w:rsidRDefault="00AD7647" w:rsidP="00AD193A">
      <w:pPr>
        <w:pStyle w:val="NoSpacing"/>
        <w:numPr>
          <w:ilvl w:val="0"/>
          <w:numId w:val="5"/>
        </w:numPr>
        <w:rPr>
          <w:rFonts w:cstheme="minorHAnsi"/>
        </w:rPr>
      </w:pPr>
      <w:r w:rsidRPr="006933E6">
        <w:rPr>
          <w:rFonts w:cstheme="minorHAnsi"/>
        </w:rPr>
        <w:t xml:space="preserve">WAC 181-79A-130 sets the fees for certificate applicants and renewals. </w:t>
      </w:r>
      <w:r w:rsidR="00AE6E65" w:rsidRPr="006933E6">
        <w:rPr>
          <w:rFonts w:cstheme="minorHAnsi"/>
        </w:rPr>
        <w:t xml:space="preserve"> The WAC allows for OSPI as well as deans</w:t>
      </w:r>
      <w:r w:rsidR="00B833AC">
        <w:rPr>
          <w:rFonts w:cstheme="minorHAnsi"/>
        </w:rPr>
        <w:t xml:space="preserve"> and</w:t>
      </w:r>
      <w:r w:rsidR="00AE6E65" w:rsidRPr="006933E6">
        <w:rPr>
          <w:rFonts w:cstheme="minorHAnsi"/>
        </w:rPr>
        <w:t xml:space="preserve"> directors of education at colleges and universities or their designee to collect certification fees. </w:t>
      </w:r>
    </w:p>
    <w:p w:rsidR="00AD7647" w:rsidRPr="006933E6" w:rsidRDefault="00AD7647" w:rsidP="00AD193A">
      <w:pPr>
        <w:pStyle w:val="NoSpacing"/>
        <w:rPr>
          <w:rFonts w:cstheme="minorHAnsi"/>
        </w:rPr>
      </w:pPr>
    </w:p>
    <w:p w:rsidR="00AD7647" w:rsidRPr="006933E6" w:rsidRDefault="00AD7647" w:rsidP="00AD193A">
      <w:pPr>
        <w:pStyle w:val="NoSpacing"/>
        <w:numPr>
          <w:ilvl w:val="0"/>
          <w:numId w:val="5"/>
        </w:numPr>
        <w:rPr>
          <w:rFonts w:cstheme="minorHAnsi"/>
          <w:b/>
        </w:rPr>
      </w:pPr>
      <w:r w:rsidRPr="006933E6">
        <w:rPr>
          <w:rFonts w:cstheme="minorHAnsi"/>
        </w:rPr>
        <w:t xml:space="preserve">Below is a chart showing how many </w:t>
      </w:r>
      <w:r w:rsidR="00B757BD">
        <w:rPr>
          <w:rFonts w:cstheme="minorHAnsi"/>
        </w:rPr>
        <w:t>P</w:t>
      </w:r>
      <w:r w:rsidRPr="006933E6">
        <w:rPr>
          <w:rFonts w:cstheme="minorHAnsi"/>
        </w:rPr>
        <w:t>re-</w:t>
      </w:r>
      <w:r w:rsidR="00B757BD">
        <w:rPr>
          <w:rFonts w:cstheme="minorHAnsi"/>
        </w:rPr>
        <w:t>R</w:t>
      </w:r>
      <w:r w:rsidRPr="006933E6">
        <w:rPr>
          <w:rFonts w:cstheme="minorHAnsi"/>
        </w:rPr>
        <w:t xml:space="preserve">esidency </w:t>
      </w:r>
      <w:r w:rsidR="00B757BD">
        <w:rPr>
          <w:rFonts w:cstheme="minorHAnsi"/>
        </w:rPr>
        <w:t>Certification C</w:t>
      </w:r>
      <w:r w:rsidRPr="006933E6">
        <w:rPr>
          <w:rFonts w:cstheme="minorHAnsi"/>
        </w:rPr>
        <w:t>learances have been issued</w:t>
      </w:r>
      <w:r w:rsidR="006933E6" w:rsidRPr="006933E6">
        <w:rPr>
          <w:rFonts w:cstheme="minorHAnsi"/>
        </w:rPr>
        <w:t xml:space="preserve"> by OSPI</w:t>
      </w:r>
      <w:r w:rsidRPr="006933E6">
        <w:rPr>
          <w:rFonts w:cstheme="minorHAnsi"/>
        </w:rPr>
        <w:t xml:space="preserve"> since July 1, 2014 through </w:t>
      </w:r>
      <w:r w:rsidR="006933E6" w:rsidRPr="006933E6">
        <w:rPr>
          <w:rFonts w:cstheme="minorHAnsi"/>
        </w:rPr>
        <w:t>September 4, 2019.</w:t>
      </w:r>
    </w:p>
    <w:p w:rsidR="006933E6" w:rsidRDefault="006933E6" w:rsidP="00AD193A">
      <w:pPr>
        <w:pStyle w:val="NoSpacing"/>
        <w:rPr>
          <w:rFonts w:cstheme="minorHAnsi"/>
        </w:rPr>
      </w:pPr>
    </w:p>
    <w:tbl>
      <w:tblPr>
        <w:tblW w:w="0" w:type="auto"/>
        <w:tblCellMar>
          <w:left w:w="0" w:type="dxa"/>
          <w:right w:w="0" w:type="dxa"/>
        </w:tblCellMar>
        <w:tblLook w:val="04A0" w:firstRow="1" w:lastRow="0" w:firstColumn="1" w:lastColumn="0" w:noHBand="0" w:noVBand="1"/>
      </w:tblPr>
      <w:tblGrid>
        <w:gridCol w:w="530"/>
        <w:gridCol w:w="1351"/>
        <w:gridCol w:w="817"/>
        <w:gridCol w:w="797"/>
        <w:gridCol w:w="1715"/>
      </w:tblGrid>
      <w:tr w:rsidR="006933E6" w:rsidRPr="00B757BD" w:rsidTr="006933E6">
        <w:trPr>
          <w:trHeight w:val="236"/>
        </w:trPr>
        <w:tc>
          <w:tcPr>
            <w:tcW w:w="5210"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6933E6" w:rsidRPr="00B757BD" w:rsidRDefault="006933E6" w:rsidP="00AD193A">
            <w:pPr>
              <w:jc w:val="center"/>
              <w:rPr>
                <w:rFonts w:asciiTheme="minorHAnsi" w:hAnsiTheme="minorHAnsi" w:cstheme="minorHAnsi"/>
                <w:b/>
                <w:bCs/>
                <w:sz w:val="20"/>
                <w:szCs w:val="20"/>
              </w:rPr>
            </w:pPr>
            <w:r w:rsidRPr="00B757BD">
              <w:rPr>
                <w:rFonts w:asciiTheme="minorHAnsi" w:hAnsiTheme="minorHAnsi" w:cstheme="minorHAnsi"/>
                <w:b/>
                <w:bCs/>
                <w:sz w:val="20"/>
                <w:szCs w:val="20"/>
              </w:rPr>
              <w:t>Pre-Residency Certification Clearances Issued</w:t>
            </w:r>
          </w:p>
        </w:tc>
      </w:tr>
      <w:tr w:rsidR="006933E6" w:rsidRPr="00B757BD" w:rsidTr="006933E6">
        <w:trPr>
          <w:trHeight w:val="236"/>
        </w:trPr>
        <w:tc>
          <w:tcPr>
            <w:tcW w:w="1881" w:type="dxa"/>
            <w:gridSpan w:val="2"/>
            <w:tcBorders>
              <w:left w:val="single" w:sz="4" w:space="0" w:color="auto"/>
              <w:bottom w:val="single" w:sz="4" w:space="0" w:color="auto"/>
            </w:tcBorders>
            <w:shd w:val="clear" w:color="auto" w:fill="D9D9D9" w:themeFill="background1" w:themeFillShade="D9"/>
            <w:tcMar>
              <w:top w:w="0" w:type="dxa"/>
              <w:left w:w="108" w:type="dxa"/>
              <w:bottom w:w="0" w:type="dxa"/>
              <w:right w:w="108" w:type="dxa"/>
            </w:tcMar>
          </w:tcPr>
          <w:p w:rsidR="006933E6" w:rsidRPr="00B757BD" w:rsidRDefault="006933E6" w:rsidP="00AD193A">
            <w:pPr>
              <w:rPr>
                <w:rFonts w:asciiTheme="minorHAnsi" w:hAnsiTheme="minorHAnsi" w:cstheme="minorHAnsi"/>
                <w:b/>
                <w:bCs/>
                <w:sz w:val="20"/>
                <w:szCs w:val="20"/>
              </w:rPr>
            </w:pPr>
          </w:p>
        </w:tc>
        <w:tc>
          <w:tcPr>
            <w:tcW w:w="1614" w:type="dxa"/>
            <w:gridSpan w:val="2"/>
            <w:tcBorders>
              <w:top w:val="single" w:sz="8" w:space="0" w:color="auto"/>
              <w:left w:val="nil"/>
              <w:bottom w:val="single" w:sz="8" w:space="0" w:color="auto"/>
            </w:tcBorders>
            <w:shd w:val="clear" w:color="auto" w:fill="D9D9D9" w:themeFill="background1" w:themeFillShade="D9"/>
            <w:tcMar>
              <w:top w:w="0" w:type="dxa"/>
              <w:left w:w="108" w:type="dxa"/>
              <w:bottom w:w="0" w:type="dxa"/>
              <w:right w:w="108" w:type="dxa"/>
            </w:tcMar>
          </w:tcPr>
          <w:p w:rsidR="006933E6" w:rsidRPr="00B757BD" w:rsidRDefault="006933E6" w:rsidP="00AD193A">
            <w:pPr>
              <w:jc w:val="center"/>
              <w:rPr>
                <w:rFonts w:asciiTheme="minorHAnsi" w:hAnsiTheme="minorHAnsi" w:cstheme="minorHAnsi"/>
                <w:b/>
                <w:bCs/>
                <w:sz w:val="20"/>
                <w:szCs w:val="20"/>
              </w:rPr>
            </w:pPr>
            <w:r w:rsidRPr="00B757BD">
              <w:rPr>
                <w:rFonts w:asciiTheme="minorHAnsi" w:hAnsiTheme="minorHAnsi" w:cstheme="minorHAnsi"/>
                <w:b/>
                <w:bCs/>
                <w:sz w:val="20"/>
                <w:szCs w:val="20"/>
              </w:rPr>
              <w:t>Issuing Agency</w:t>
            </w:r>
          </w:p>
        </w:tc>
        <w:tc>
          <w:tcPr>
            <w:tcW w:w="1715" w:type="dxa"/>
            <w:tcBorders>
              <w:right w:val="single" w:sz="4" w:space="0" w:color="auto"/>
            </w:tcBorders>
            <w:shd w:val="clear" w:color="auto" w:fill="D9D9D9" w:themeFill="background1" w:themeFillShade="D9"/>
            <w:tcMar>
              <w:top w:w="0" w:type="dxa"/>
              <w:left w:w="108" w:type="dxa"/>
              <w:bottom w:w="0" w:type="dxa"/>
              <w:right w:w="108" w:type="dxa"/>
            </w:tcMar>
          </w:tcPr>
          <w:p w:rsidR="006933E6" w:rsidRPr="00B757BD" w:rsidRDefault="006933E6" w:rsidP="00AD193A">
            <w:pPr>
              <w:rPr>
                <w:rFonts w:asciiTheme="minorHAnsi" w:hAnsiTheme="minorHAnsi" w:cstheme="minorHAnsi"/>
                <w:b/>
                <w:bCs/>
                <w:sz w:val="20"/>
                <w:szCs w:val="20"/>
              </w:rPr>
            </w:pPr>
          </w:p>
        </w:tc>
      </w:tr>
      <w:tr w:rsidR="006933E6" w:rsidRPr="00B757BD" w:rsidTr="006933E6">
        <w:trPr>
          <w:trHeight w:val="236"/>
        </w:trPr>
        <w:tc>
          <w:tcPr>
            <w:tcW w:w="188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b/>
                <w:bCs/>
                <w:sz w:val="20"/>
                <w:szCs w:val="20"/>
              </w:rPr>
            </w:pPr>
            <w:r w:rsidRPr="00B757BD">
              <w:rPr>
                <w:rFonts w:asciiTheme="minorHAnsi" w:hAnsiTheme="minorHAnsi" w:cstheme="minorHAnsi"/>
                <w:b/>
                <w:bCs/>
                <w:sz w:val="20"/>
                <w:szCs w:val="20"/>
              </w:rPr>
              <w:t>Certification Year</w:t>
            </w:r>
            <w:r w:rsidR="00BC16CA">
              <w:rPr>
                <w:rFonts w:asciiTheme="minorHAnsi" w:hAnsiTheme="minorHAnsi" w:cstheme="minorHAnsi"/>
                <w:b/>
                <w:bCs/>
                <w:sz w:val="20"/>
                <w:szCs w:val="20"/>
              </w:rPr>
              <w:t>*</w:t>
            </w:r>
          </w:p>
        </w:tc>
        <w:tc>
          <w:tcPr>
            <w:tcW w:w="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b/>
                <w:bCs/>
                <w:sz w:val="20"/>
                <w:szCs w:val="20"/>
              </w:rPr>
            </w:pPr>
            <w:r w:rsidRPr="00B757BD">
              <w:rPr>
                <w:rFonts w:asciiTheme="minorHAnsi" w:hAnsiTheme="minorHAnsi" w:cstheme="minorHAnsi"/>
                <w:b/>
                <w:bCs/>
                <w:sz w:val="20"/>
                <w:szCs w:val="20"/>
              </w:rPr>
              <w:t>OSPI</w:t>
            </w:r>
          </w:p>
        </w:tc>
        <w:tc>
          <w:tcPr>
            <w:tcW w:w="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b/>
                <w:bCs/>
                <w:sz w:val="20"/>
                <w:szCs w:val="20"/>
              </w:rPr>
            </w:pPr>
            <w:r w:rsidRPr="00B757BD">
              <w:rPr>
                <w:rFonts w:asciiTheme="minorHAnsi" w:hAnsiTheme="minorHAnsi" w:cstheme="minorHAnsi"/>
                <w:b/>
                <w:bCs/>
                <w:sz w:val="20"/>
                <w:szCs w:val="20"/>
              </w:rPr>
              <w:t>IHE</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b/>
                <w:bCs/>
                <w:sz w:val="20"/>
                <w:szCs w:val="20"/>
              </w:rPr>
            </w:pPr>
            <w:r w:rsidRPr="00B757BD">
              <w:rPr>
                <w:rFonts w:asciiTheme="minorHAnsi" w:hAnsiTheme="minorHAnsi" w:cstheme="minorHAnsi"/>
                <w:b/>
                <w:bCs/>
                <w:sz w:val="20"/>
                <w:szCs w:val="20"/>
              </w:rPr>
              <w:t>% OSPI Issued</w:t>
            </w:r>
          </w:p>
        </w:tc>
      </w:tr>
      <w:tr w:rsidR="006933E6" w:rsidRPr="00B757BD" w:rsidTr="006933E6">
        <w:trPr>
          <w:trHeight w:val="236"/>
        </w:trPr>
        <w:tc>
          <w:tcPr>
            <w:tcW w:w="1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2014-2015</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178</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3266</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5%</w:t>
            </w:r>
          </w:p>
        </w:tc>
      </w:tr>
      <w:tr w:rsidR="006933E6" w:rsidRPr="00B757BD" w:rsidTr="006933E6">
        <w:trPr>
          <w:trHeight w:val="236"/>
        </w:trPr>
        <w:tc>
          <w:tcPr>
            <w:tcW w:w="1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2015-2016</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209</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3284</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6%</w:t>
            </w:r>
          </w:p>
        </w:tc>
      </w:tr>
      <w:tr w:rsidR="006933E6" w:rsidRPr="00B757BD" w:rsidTr="006933E6">
        <w:trPr>
          <w:trHeight w:val="236"/>
        </w:trPr>
        <w:tc>
          <w:tcPr>
            <w:tcW w:w="1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2016-2017</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154</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3896</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4%</w:t>
            </w:r>
          </w:p>
        </w:tc>
      </w:tr>
      <w:tr w:rsidR="006933E6" w:rsidRPr="00B757BD" w:rsidTr="006933E6">
        <w:trPr>
          <w:trHeight w:val="236"/>
        </w:trPr>
        <w:tc>
          <w:tcPr>
            <w:tcW w:w="1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2017-2018</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306</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3489</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9%</w:t>
            </w:r>
          </w:p>
        </w:tc>
      </w:tr>
      <w:tr w:rsidR="006933E6" w:rsidRPr="00B757BD" w:rsidTr="006933E6">
        <w:trPr>
          <w:trHeight w:val="245"/>
        </w:trPr>
        <w:tc>
          <w:tcPr>
            <w:tcW w:w="1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2018-2019</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373</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3904</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10%</w:t>
            </w:r>
          </w:p>
        </w:tc>
      </w:tr>
      <w:tr w:rsidR="006933E6" w:rsidRPr="00B757BD" w:rsidTr="006933E6">
        <w:trPr>
          <w:trHeight w:val="227"/>
        </w:trPr>
        <w:tc>
          <w:tcPr>
            <w:tcW w:w="1881"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2018-2019</w:t>
            </w:r>
            <w:r w:rsidR="00BC16CA">
              <w:rPr>
                <w:rFonts w:asciiTheme="minorHAnsi" w:hAnsiTheme="minorHAnsi" w:cstheme="minorHAnsi"/>
                <w:sz w:val="20"/>
                <w:szCs w:val="20"/>
              </w:rPr>
              <w:t>**</w:t>
            </w:r>
          </w:p>
        </w:tc>
        <w:tc>
          <w:tcPr>
            <w:tcW w:w="8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72</w:t>
            </w:r>
          </w:p>
        </w:tc>
        <w:tc>
          <w:tcPr>
            <w:tcW w:w="7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860</w:t>
            </w:r>
          </w:p>
        </w:tc>
        <w:tc>
          <w:tcPr>
            <w:tcW w:w="17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8%</w:t>
            </w:r>
          </w:p>
        </w:tc>
      </w:tr>
      <w:tr w:rsidR="006933E6" w:rsidRPr="00B757BD" w:rsidTr="006933E6">
        <w:trPr>
          <w:trHeight w:val="227"/>
        </w:trPr>
        <w:tc>
          <w:tcPr>
            <w:tcW w:w="1881" w:type="dxa"/>
            <w:gridSpan w:val="2"/>
            <w:tcBorders>
              <w:top w:val="single" w:sz="4" w:space="0" w:color="auto"/>
              <w:bottom w:val="single" w:sz="4"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p>
        </w:tc>
        <w:tc>
          <w:tcPr>
            <w:tcW w:w="817" w:type="dxa"/>
            <w:tcBorders>
              <w:top w:val="single" w:sz="4" w:space="0" w:color="auto"/>
              <w:bottom w:val="single" w:sz="4"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p>
        </w:tc>
        <w:tc>
          <w:tcPr>
            <w:tcW w:w="797" w:type="dxa"/>
            <w:tcBorders>
              <w:top w:val="single" w:sz="4" w:space="0" w:color="auto"/>
              <w:bottom w:val="single" w:sz="4"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p>
        </w:tc>
        <w:tc>
          <w:tcPr>
            <w:tcW w:w="1715" w:type="dxa"/>
            <w:tcBorders>
              <w:top w:val="single" w:sz="4" w:space="0" w:color="auto"/>
              <w:bottom w:val="single" w:sz="4"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p>
        </w:tc>
      </w:tr>
      <w:tr w:rsidR="006933E6" w:rsidRPr="00B757BD" w:rsidTr="006933E6">
        <w:trPr>
          <w:trHeight w:val="227"/>
        </w:trPr>
        <w:tc>
          <w:tcPr>
            <w:tcW w:w="5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w:t>
            </w:r>
          </w:p>
        </w:tc>
        <w:tc>
          <w:tcPr>
            <w:tcW w:w="468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Year is from 7/1 through 6/30</w:t>
            </w:r>
          </w:p>
        </w:tc>
      </w:tr>
      <w:tr w:rsidR="006933E6" w:rsidRPr="00B757BD" w:rsidTr="006933E6">
        <w:trPr>
          <w:trHeight w:val="227"/>
        </w:trPr>
        <w:tc>
          <w:tcPr>
            <w:tcW w:w="5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w:t>
            </w:r>
          </w:p>
        </w:tc>
        <w:tc>
          <w:tcPr>
            <w:tcW w:w="468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6933E6" w:rsidRPr="00B757BD" w:rsidRDefault="006933E6" w:rsidP="00AD193A">
            <w:pPr>
              <w:rPr>
                <w:rFonts w:asciiTheme="minorHAnsi" w:hAnsiTheme="minorHAnsi" w:cstheme="minorHAnsi"/>
                <w:sz w:val="20"/>
                <w:szCs w:val="20"/>
              </w:rPr>
            </w:pPr>
            <w:r w:rsidRPr="00B757BD">
              <w:rPr>
                <w:rFonts w:asciiTheme="minorHAnsi" w:hAnsiTheme="minorHAnsi" w:cstheme="minorHAnsi"/>
                <w:sz w:val="20"/>
                <w:szCs w:val="20"/>
              </w:rPr>
              <w:t xml:space="preserve">Data is 4 months (7/1 through </w:t>
            </w:r>
            <w:r w:rsidR="00BC16CA">
              <w:rPr>
                <w:rFonts w:asciiTheme="minorHAnsi" w:hAnsiTheme="minorHAnsi" w:cstheme="minorHAnsi"/>
                <w:sz w:val="20"/>
                <w:szCs w:val="20"/>
              </w:rPr>
              <w:t>9/4/2019</w:t>
            </w:r>
            <w:r w:rsidRPr="00B757BD">
              <w:rPr>
                <w:rFonts w:asciiTheme="minorHAnsi" w:hAnsiTheme="minorHAnsi" w:cstheme="minorHAnsi"/>
                <w:sz w:val="20"/>
                <w:szCs w:val="20"/>
              </w:rPr>
              <w:t>)</w:t>
            </w:r>
          </w:p>
        </w:tc>
      </w:tr>
    </w:tbl>
    <w:p w:rsidR="006933E6" w:rsidRPr="00215730" w:rsidRDefault="006933E6" w:rsidP="00AD193A">
      <w:pPr>
        <w:pStyle w:val="NoSpacing"/>
        <w:rPr>
          <w:rFonts w:cstheme="minorHAnsi"/>
        </w:rPr>
      </w:pPr>
    </w:p>
    <w:p w:rsidR="00215730" w:rsidRDefault="006933E6" w:rsidP="00AD193A">
      <w:pPr>
        <w:pStyle w:val="NoSpacing"/>
        <w:numPr>
          <w:ilvl w:val="0"/>
          <w:numId w:val="6"/>
        </w:numPr>
        <w:rPr>
          <w:rFonts w:cstheme="minorHAnsi"/>
        </w:rPr>
      </w:pPr>
      <w:r>
        <w:rPr>
          <w:rFonts w:cstheme="minorHAnsi"/>
        </w:rPr>
        <w:t>IHE’s issue the</w:t>
      </w:r>
      <w:r w:rsidR="00AE6E65">
        <w:rPr>
          <w:rFonts w:cstheme="minorHAnsi"/>
        </w:rPr>
        <w:t xml:space="preserve"> </w:t>
      </w:r>
      <w:r w:rsidR="00215829">
        <w:rPr>
          <w:rFonts w:cstheme="minorHAnsi"/>
        </w:rPr>
        <w:t>majority</w:t>
      </w:r>
      <w:r w:rsidR="00AD7647">
        <w:rPr>
          <w:rFonts w:cstheme="minorHAnsi"/>
        </w:rPr>
        <w:t xml:space="preserve"> of the </w:t>
      </w:r>
      <w:r>
        <w:rPr>
          <w:rFonts w:cstheme="minorHAnsi"/>
        </w:rPr>
        <w:t>P</w:t>
      </w:r>
      <w:r w:rsidR="00AD7647">
        <w:rPr>
          <w:rFonts w:cstheme="minorHAnsi"/>
        </w:rPr>
        <w:t>re-</w:t>
      </w:r>
      <w:r>
        <w:rPr>
          <w:rFonts w:cstheme="minorHAnsi"/>
        </w:rPr>
        <w:t>R</w:t>
      </w:r>
      <w:r w:rsidR="00AD7647">
        <w:rPr>
          <w:rFonts w:cstheme="minorHAnsi"/>
        </w:rPr>
        <w:t xml:space="preserve">esidency </w:t>
      </w:r>
      <w:r>
        <w:rPr>
          <w:rFonts w:cstheme="minorHAnsi"/>
        </w:rPr>
        <w:t>Certification C</w:t>
      </w:r>
      <w:r w:rsidR="00AD7647">
        <w:rPr>
          <w:rFonts w:cstheme="minorHAnsi"/>
        </w:rPr>
        <w:t>learances</w:t>
      </w:r>
      <w:r>
        <w:rPr>
          <w:rFonts w:cstheme="minorHAnsi"/>
        </w:rPr>
        <w:t>.</w:t>
      </w:r>
      <w:r w:rsidR="00AD7647">
        <w:rPr>
          <w:rFonts w:cstheme="minorHAnsi"/>
        </w:rPr>
        <w:t xml:space="preserve"> </w:t>
      </w:r>
    </w:p>
    <w:p w:rsidR="00AD7647" w:rsidRPr="009B748C" w:rsidRDefault="006933E6" w:rsidP="00AD193A">
      <w:pPr>
        <w:pStyle w:val="NoSpacing"/>
        <w:numPr>
          <w:ilvl w:val="0"/>
          <w:numId w:val="6"/>
        </w:numPr>
        <w:rPr>
          <w:rFonts w:cstheme="minorHAnsi"/>
          <w:b/>
        </w:rPr>
      </w:pPr>
      <w:r w:rsidRPr="009B748C">
        <w:rPr>
          <w:rFonts w:cstheme="minorHAnsi"/>
          <w:b/>
        </w:rPr>
        <w:t>As IHE’s issue the</w:t>
      </w:r>
      <w:r w:rsidR="00AD7647" w:rsidRPr="009B748C">
        <w:rPr>
          <w:rFonts w:cstheme="minorHAnsi"/>
          <w:b/>
        </w:rPr>
        <w:t xml:space="preserve"> majority of the</w:t>
      </w:r>
      <w:r w:rsidRPr="009B748C">
        <w:rPr>
          <w:rFonts w:cstheme="minorHAnsi"/>
          <w:b/>
        </w:rPr>
        <w:t xml:space="preserve"> Pre-Residency Certification Clearances</w:t>
      </w:r>
      <w:r w:rsidR="00AD7647" w:rsidRPr="009B748C">
        <w:rPr>
          <w:rFonts w:cstheme="minorHAnsi"/>
          <w:b/>
        </w:rPr>
        <w:t>, we are proposing a $1.00 fee for the internship or student teaching certificate.</w:t>
      </w:r>
    </w:p>
    <w:p w:rsidR="00AD7647" w:rsidRDefault="00AD7647" w:rsidP="00AD193A">
      <w:pPr>
        <w:pStyle w:val="NoSpacing"/>
        <w:rPr>
          <w:rFonts w:cstheme="minorHAnsi"/>
        </w:rPr>
      </w:pPr>
    </w:p>
    <w:p w:rsidR="00AD7647" w:rsidRDefault="00AD7647" w:rsidP="00AD193A">
      <w:pPr>
        <w:pStyle w:val="NoSpacing"/>
        <w:numPr>
          <w:ilvl w:val="0"/>
          <w:numId w:val="6"/>
        </w:numPr>
        <w:rPr>
          <w:rFonts w:cstheme="minorHAnsi"/>
        </w:rPr>
      </w:pPr>
      <w:r>
        <w:rPr>
          <w:rFonts w:cstheme="minorHAnsi"/>
        </w:rPr>
        <w:t xml:space="preserve">Options to consider moving forward.  </w:t>
      </w:r>
    </w:p>
    <w:p w:rsidR="00AD7647" w:rsidRDefault="00277D9E" w:rsidP="00AD193A">
      <w:pPr>
        <w:pStyle w:val="NoSpacing"/>
        <w:numPr>
          <w:ilvl w:val="1"/>
          <w:numId w:val="6"/>
        </w:numPr>
        <w:rPr>
          <w:rFonts w:cstheme="minorHAnsi"/>
        </w:rPr>
      </w:pPr>
      <w:r>
        <w:rPr>
          <w:rFonts w:cstheme="minorHAnsi"/>
        </w:rPr>
        <w:t xml:space="preserve">Change the </w:t>
      </w:r>
      <w:r w:rsidR="00B757BD">
        <w:rPr>
          <w:rFonts w:cstheme="minorHAnsi"/>
        </w:rPr>
        <w:t xml:space="preserve">Pre-Residency Certification Clearance to an </w:t>
      </w:r>
      <w:r>
        <w:rPr>
          <w:rFonts w:cstheme="minorHAnsi"/>
        </w:rPr>
        <w:t>internship or student teaching certificate and update applicable OSPI/PESB WAC’s. A</w:t>
      </w:r>
      <w:r w:rsidR="002B5012">
        <w:rPr>
          <w:rFonts w:cstheme="minorHAnsi"/>
        </w:rPr>
        <w:t>llow OSPI, colleges, and universities to collect the $1.00 fee.</w:t>
      </w:r>
    </w:p>
    <w:p w:rsidR="00EC0100" w:rsidRPr="00B757BD" w:rsidRDefault="002B5012" w:rsidP="00AD193A">
      <w:pPr>
        <w:pStyle w:val="NoSpacing"/>
        <w:numPr>
          <w:ilvl w:val="1"/>
          <w:numId w:val="6"/>
        </w:numPr>
        <w:rPr>
          <w:rFonts w:cstheme="minorHAnsi"/>
        </w:rPr>
      </w:pPr>
      <w:r>
        <w:rPr>
          <w:rFonts w:cstheme="minorHAnsi"/>
        </w:rPr>
        <w:t xml:space="preserve">Leave the </w:t>
      </w:r>
      <w:r w:rsidR="00B757BD">
        <w:rPr>
          <w:rFonts w:cstheme="minorHAnsi"/>
        </w:rPr>
        <w:t>P</w:t>
      </w:r>
      <w:r>
        <w:rPr>
          <w:rFonts w:cstheme="minorHAnsi"/>
        </w:rPr>
        <w:t>re-</w:t>
      </w:r>
      <w:r w:rsidR="00B757BD">
        <w:rPr>
          <w:rFonts w:cstheme="minorHAnsi"/>
        </w:rPr>
        <w:t>R</w:t>
      </w:r>
      <w:r>
        <w:rPr>
          <w:rFonts w:cstheme="minorHAnsi"/>
        </w:rPr>
        <w:t xml:space="preserve">esidency </w:t>
      </w:r>
      <w:r w:rsidR="00B757BD">
        <w:rPr>
          <w:rFonts w:cstheme="minorHAnsi"/>
        </w:rPr>
        <w:t>Certification C</w:t>
      </w:r>
      <w:r>
        <w:rPr>
          <w:rFonts w:cstheme="minorHAnsi"/>
        </w:rPr>
        <w:t>learance</w:t>
      </w:r>
      <w:r w:rsidR="00B757BD">
        <w:rPr>
          <w:rFonts w:cstheme="minorHAnsi"/>
        </w:rPr>
        <w:t xml:space="preserve"> </w:t>
      </w:r>
      <w:r>
        <w:rPr>
          <w:rFonts w:cstheme="minorHAnsi"/>
        </w:rPr>
        <w:t xml:space="preserve">as is and OSPI will no longer issue them.  The colleges and universities </w:t>
      </w:r>
      <w:r w:rsidR="00B757BD">
        <w:rPr>
          <w:rFonts w:cstheme="minorHAnsi"/>
        </w:rPr>
        <w:t>will be responsible for issuing all clearances</w:t>
      </w:r>
      <w:r w:rsidR="00BC16CA">
        <w:rPr>
          <w:rFonts w:cstheme="minorHAnsi"/>
        </w:rPr>
        <w:t xml:space="preserve">. This will include </w:t>
      </w:r>
      <w:r w:rsidR="00B757BD">
        <w:rPr>
          <w:rFonts w:cstheme="minorHAnsi"/>
        </w:rPr>
        <w:t>candidates with criminal history and/or a Character and Fitness Supplement disclosures.</w:t>
      </w:r>
    </w:p>
    <w:sectPr w:rsidR="00EC0100" w:rsidRPr="00B757BD" w:rsidSect="00AD193A">
      <w:pgSz w:w="12240" w:h="15840"/>
      <w:pgMar w:top="994"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278"/>
    <w:multiLevelType w:val="hybridMultilevel"/>
    <w:tmpl w:val="7F6E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13EC6"/>
    <w:multiLevelType w:val="hybridMultilevel"/>
    <w:tmpl w:val="F404D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A6B95"/>
    <w:multiLevelType w:val="hybridMultilevel"/>
    <w:tmpl w:val="0D5AB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7812E4"/>
    <w:multiLevelType w:val="hybridMultilevel"/>
    <w:tmpl w:val="D8BAE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D5381"/>
    <w:multiLevelType w:val="hybridMultilevel"/>
    <w:tmpl w:val="D2EC45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6501B1"/>
    <w:multiLevelType w:val="hybridMultilevel"/>
    <w:tmpl w:val="C4A0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2A"/>
    <w:rsid w:val="00025336"/>
    <w:rsid w:val="00065495"/>
    <w:rsid w:val="00090B60"/>
    <w:rsid w:val="0012486E"/>
    <w:rsid w:val="00167F7E"/>
    <w:rsid w:val="00215730"/>
    <w:rsid w:val="00215829"/>
    <w:rsid w:val="00277D9E"/>
    <w:rsid w:val="002B5012"/>
    <w:rsid w:val="002C052A"/>
    <w:rsid w:val="00677C70"/>
    <w:rsid w:val="006933E6"/>
    <w:rsid w:val="006F6411"/>
    <w:rsid w:val="00824D9A"/>
    <w:rsid w:val="008F6828"/>
    <w:rsid w:val="009821FB"/>
    <w:rsid w:val="009B748C"/>
    <w:rsid w:val="00AD193A"/>
    <w:rsid w:val="00AD7647"/>
    <w:rsid w:val="00AE6E65"/>
    <w:rsid w:val="00B6446E"/>
    <w:rsid w:val="00B757BD"/>
    <w:rsid w:val="00B833AC"/>
    <w:rsid w:val="00BC16CA"/>
    <w:rsid w:val="00CA77DA"/>
    <w:rsid w:val="00D836B2"/>
    <w:rsid w:val="00EC0100"/>
    <w:rsid w:val="00EE389E"/>
    <w:rsid w:val="00F1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C89F-9676-464D-B92B-F5C191DA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52A"/>
    <w:pPr>
      <w:spacing w:after="0" w:line="240" w:lineRule="auto"/>
    </w:pPr>
  </w:style>
  <w:style w:type="paragraph" w:styleId="ListParagraph">
    <w:name w:val="List Paragraph"/>
    <w:basedOn w:val="Normal"/>
    <w:uiPriority w:val="34"/>
    <w:qFormat/>
    <w:rsid w:val="006F6411"/>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semiHidden/>
    <w:unhideWhenUsed/>
    <w:rsid w:val="00EE389E"/>
    <w:rPr>
      <w:color w:val="0000FF"/>
      <w:u w:val="single"/>
    </w:rPr>
  </w:style>
  <w:style w:type="paragraph" w:styleId="BalloonText">
    <w:name w:val="Balloon Text"/>
    <w:basedOn w:val="Normal"/>
    <w:link w:val="BalloonTextChar"/>
    <w:uiPriority w:val="99"/>
    <w:semiHidden/>
    <w:unhideWhenUsed/>
    <w:rsid w:val="00693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0.97.050" TargetMode="External"/><Relationship Id="rId3" Type="http://schemas.openxmlformats.org/officeDocument/2006/relationships/settings" Target="settings.xml"/><Relationship Id="rId7" Type="http://schemas.openxmlformats.org/officeDocument/2006/relationships/hyperlink" Target="http://app.leg.wa.gov/RCW/default.aspx?cite=10.97.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eg.wa.gov/RCW/default.aspx?cite=43.43.834" TargetMode="External"/><Relationship Id="rId5" Type="http://schemas.openxmlformats.org/officeDocument/2006/relationships/hyperlink" Target="http://app.leg.wa.gov/RCW/default.aspx?cite=43.43.8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Slagle</dc:creator>
  <cp:keywords/>
  <dc:description/>
  <cp:lastModifiedBy>Joyce Westgard</cp:lastModifiedBy>
  <cp:revision>2</cp:revision>
  <dcterms:created xsi:type="dcterms:W3CDTF">2019-10-22T20:25:00Z</dcterms:created>
  <dcterms:modified xsi:type="dcterms:W3CDTF">2019-10-22T20:25:00Z</dcterms:modified>
</cp:coreProperties>
</file>